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6" w:rsidRDefault="001F4836" w:rsidP="001F4836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1F4836" w:rsidRDefault="001F4836" w:rsidP="001F4836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1F4836" w:rsidRDefault="001F4836" w:rsidP="001F4836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1F4836" w:rsidRDefault="001F4836" w:rsidP="001F4836">
      <w:pPr>
        <w:pStyle w:val="a3"/>
        <w:spacing w:before="229"/>
        <w:ind w:left="0"/>
        <w:rPr>
          <w:b/>
          <w:sz w:val="20"/>
        </w:rPr>
      </w:pPr>
    </w:p>
    <w:p w:rsidR="001F4836" w:rsidRDefault="001F4836" w:rsidP="001F4836">
      <w:pPr>
        <w:pStyle w:val="a3"/>
        <w:rPr>
          <w:b/>
          <w:sz w:val="20"/>
        </w:rPr>
        <w:sectPr w:rsidR="001F4836">
          <w:type w:val="continuous"/>
          <w:pgSz w:w="11910" w:h="16840"/>
          <w:pgMar w:top="1340" w:right="283" w:bottom="280" w:left="992" w:header="720" w:footer="720" w:gutter="0"/>
          <w:cols w:space="720"/>
        </w:sectPr>
      </w:pPr>
    </w:p>
    <w:p w:rsidR="001F4836" w:rsidRDefault="001F4836" w:rsidP="001F4836">
      <w:pPr>
        <w:spacing w:before="90"/>
        <w:ind w:left="194"/>
        <w:rPr>
          <w:sz w:val="24"/>
        </w:rPr>
      </w:pPr>
      <w:r>
        <w:rPr>
          <w:sz w:val="24"/>
        </w:rPr>
        <w:lastRenderedPageBreak/>
        <w:t xml:space="preserve">РАССМОТРЕНО И </w:t>
      </w:r>
      <w:r>
        <w:rPr>
          <w:spacing w:val="-2"/>
          <w:sz w:val="24"/>
        </w:rPr>
        <w:t>СОГЛАСОВАНО</w:t>
      </w:r>
    </w:p>
    <w:p w:rsidR="001F4836" w:rsidRDefault="001F4836" w:rsidP="001F4836">
      <w:pPr>
        <w:spacing w:before="41" w:line="276" w:lineRule="auto"/>
        <w:ind w:left="194"/>
        <w:rPr>
          <w:sz w:val="24"/>
        </w:rPr>
      </w:pPr>
      <w:r>
        <w:rPr>
          <w:sz w:val="24"/>
        </w:rPr>
        <w:t xml:space="preserve">на заседании педагогического совета Протокол № 1от </w:t>
      </w:r>
      <w:r>
        <w:rPr>
          <w:sz w:val="24"/>
          <w:u w:val="single"/>
        </w:rPr>
        <w:t>28.08.2024</w:t>
      </w:r>
      <w:r>
        <w:rPr>
          <w:sz w:val="24"/>
        </w:rPr>
        <w:t>г.</w:t>
      </w:r>
    </w:p>
    <w:p w:rsidR="001F4836" w:rsidRDefault="004D1E53" w:rsidP="001F4836">
      <w:pPr>
        <w:pStyle w:val="a3"/>
        <w:spacing w:before="91"/>
        <w:ind w:left="194"/>
      </w:pPr>
      <w:r>
        <w:rPr>
          <w:noProof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836">
        <w:br w:type="column"/>
      </w:r>
      <w:r w:rsidR="001F4836">
        <w:rPr>
          <w:spacing w:val="-2"/>
        </w:rPr>
        <w:lastRenderedPageBreak/>
        <w:t>УТВЕРЖДАЮ</w:t>
      </w:r>
    </w:p>
    <w:p w:rsidR="001F4836" w:rsidRDefault="001F4836" w:rsidP="001F4836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Директор МБОУ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К</w:t>
      </w:r>
      <w:proofErr w:type="gramEnd"/>
      <w:r>
        <w:rPr>
          <w:sz w:val="24"/>
        </w:rPr>
        <w:t>ади-Юртовская</w:t>
      </w:r>
      <w:proofErr w:type="spellEnd"/>
      <w:r>
        <w:rPr>
          <w:sz w:val="24"/>
        </w:rPr>
        <w:t xml:space="preserve">  СШ № 2»</w:t>
      </w:r>
    </w:p>
    <w:p w:rsidR="001F4836" w:rsidRDefault="001F4836" w:rsidP="001F4836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___________________Д.М. Кадырова</w:t>
      </w:r>
    </w:p>
    <w:p w:rsidR="00EA705E" w:rsidRDefault="001F4836" w:rsidP="001F4836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28.08.2024</w:t>
      </w:r>
    </w:p>
    <w:p w:rsidR="00EA705E" w:rsidRDefault="00EA705E" w:rsidP="00EA705E">
      <w:pPr>
        <w:spacing w:line="276" w:lineRule="auto"/>
        <w:rPr>
          <w:sz w:val="24"/>
        </w:rPr>
        <w:sectPr w:rsidR="00EA705E">
          <w:type w:val="continuous"/>
          <w:pgSz w:w="11910" w:h="16840"/>
          <w:pgMar w:top="1340" w:right="283" w:bottom="280" w:left="992" w:header="720" w:footer="720" w:gutter="0"/>
          <w:cols w:num="2" w:space="720" w:equalWidth="0">
            <w:col w:w="4131" w:space="1295"/>
            <w:col w:w="5209"/>
          </w:cols>
        </w:sectPr>
      </w:pPr>
    </w:p>
    <w:p w:rsidR="00EA705E" w:rsidRDefault="00EA705E" w:rsidP="00EA705E">
      <w:pPr>
        <w:pStyle w:val="a3"/>
        <w:ind w:left="0"/>
        <w:jc w:val="center"/>
        <w:rPr>
          <w:b/>
        </w:rPr>
      </w:pPr>
    </w:p>
    <w:p w:rsidR="00EA705E" w:rsidRDefault="00EA705E" w:rsidP="00EA705E">
      <w:pPr>
        <w:pStyle w:val="a3"/>
        <w:ind w:left="0"/>
        <w:jc w:val="center"/>
        <w:rPr>
          <w:b/>
        </w:rPr>
      </w:pPr>
    </w:p>
    <w:p w:rsidR="00EA705E" w:rsidRDefault="00EA705E" w:rsidP="00EA705E">
      <w:pPr>
        <w:pStyle w:val="a3"/>
        <w:ind w:left="0"/>
        <w:jc w:val="center"/>
        <w:rPr>
          <w:b/>
        </w:rPr>
      </w:pPr>
      <w:r>
        <w:rPr>
          <w:b/>
        </w:rPr>
        <w:t>Положение</w:t>
      </w:r>
    </w:p>
    <w:p w:rsidR="006A6943" w:rsidRDefault="00EA705E" w:rsidP="00EA705E">
      <w:pPr>
        <w:pStyle w:val="a3"/>
        <w:ind w:left="0"/>
        <w:jc w:val="center"/>
        <w:rPr>
          <w:b/>
        </w:rPr>
      </w:pPr>
      <w:r>
        <w:rPr>
          <w:b/>
        </w:rPr>
        <w:t>о стимулировании наставничества</w:t>
      </w:r>
    </w:p>
    <w:p w:rsidR="006A6943" w:rsidRDefault="006A6943">
      <w:pPr>
        <w:pStyle w:val="a3"/>
        <w:spacing w:before="191"/>
        <w:ind w:left="0"/>
        <w:rPr>
          <w:b/>
        </w:rPr>
      </w:pPr>
    </w:p>
    <w:p w:rsidR="006A6943" w:rsidRDefault="00EA705E">
      <w:pPr>
        <w:pStyle w:val="a4"/>
        <w:numPr>
          <w:ilvl w:val="0"/>
          <w:numId w:val="2"/>
        </w:numPr>
        <w:tabs>
          <w:tab w:val="left" w:pos="606"/>
        </w:tabs>
        <w:ind w:hanging="182"/>
        <w:rPr>
          <w:b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>положения</w:t>
      </w:r>
    </w:p>
    <w:p w:rsidR="006A6943" w:rsidRDefault="00EA705E">
      <w:pPr>
        <w:pStyle w:val="a4"/>
        <w:numPr>
          <w:ilvl w:val="1"/>
          <w:numId w:val="2"/>
        </w:numPr>
        <w:tabs>
          <w:tab w:val="left" w:pos="932"/>
        </w:tabs>
        <w:spacing w:before="17" w:line="259" w:lineRule="auto"/>
        <w:ind w:right="135" w:firstLine="0"/>
        <w:rPr>
          <w:sz w:val="24"/>
        </w:rPr>
      </w:pPr>
      <w:r>
        <w:rPr>
          <w:sz w:val="24"/>
        </w:rPr>
        <w:t>Настоящее Положение о стимулировании наставничества (далее – Положение) разработано в соответствии с:</w:t>
      </w:r>
    </w:p>
    <w:p w:rsidR="006A6943" w:rsidRDefault="00EA705E">
      <w:pPr>
        <w:pStyle w:val="a4"/>
        <w:numPr>
          <w:ilvl w:val="2"/>
          <w:numId w:val="2"/>
        </w:numPr>
        <w:tabs>
          <w:tab w:val="left" w:pos="1145"/>
        </w:tabs>
        <w:spacing w:before="1" w:line="256" w:lineRule="auto"/>
        <w:ind w:right="132"/>
        <w:rPr>
          <w:sz w:val="24"/>
        </w:rPr>
      </w:pPr>
      <w:r>
        <w:rPr>
          <w:sz w:val="24"/>
        </w:rPr>
        <w:t>Федеральным законом от 29 декабря 2012 года № 273-ФЗ «Об образовании в Российской Федерации»;</w:t>
      </w:r>
    </w:p>
    <w:p w:rsidR="006A6943" w:rsidRDefault="00EA705E">
      <w:pPr>
        <w:pStyle w:val="a4"/>
        <w:numPr>
          <w:ilvl w:val="2"/>
          <w:numId w:val="2"/>
        </w:numPr>
        <w:tabs>
          <w:tab w:val="left" w:pos="1145"/>
        </w:tabs>
        <w:spacing w:before="5" w:line="259" w:lineRule="auto"/>
        <w:ind w:right="134"/>
        <w:rPr>
          <w:sz w:val="24"/>
        </w:rPr>
      </w:pPr>
      <w:proofErr w:type="gramStart"/>
      <w:r>
        <w:rPr>
          <w:sz w:val="24"/>
        </w:rPr>
        <w:t>Распоряжением Министерства просвещенияРоссийской Федерации от 25декабря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томчислесприменениемлучшихпрактикобменаопытоммеждуобучающимися»;</w:t>
      </w:r>
      <w:proofErr w:type="gramEnd"/>
    </w:p>
    <w:p w:rsidR="006A6943" w:rsidRDefault="00EA705E">
      <w:pPr>
        <w:pStyle w:val="a4"/>
        <w:numPr>
          <w:ilvl w:val="2"/>
          <w:numId w:val="2"/>
        </w:numPr>
        <w:tabs>
          <w:tab w:val="left" w:pos="1145"/>
        </w:tabs>
        <w:spacing w:line="252" w:lineRule="auto"/>
        <w:ind w:right="135"/>
        <w:rPr>
          <w:sz w:val="24"/>
        </w:rPr>
      </w:pPr>
      <w:r>
        <w:rPr>
          <w:sz w:val="24"/>
        </w:rPr>
        <w:t>Уставом МБОУ «</w:t>
      </w:r>
      <w:proofErr w:type="spellStart"/>
      <w:r w:rsidR="001F4836">
        <w:rPr>
          <w:sz w:val="24"/>
        </w:rPr>
        <w:t>Кади-Юртовская</w:t>
      </w:r>
      <w:proofErr w:type="spellEnd"/>
      <w:r w:rsidR="001F4836">
        <w:rPr>
          <w:sz w:val="24"/>
        </w:rPr>
        <w:t xml:space="preserve"> </w:t>
      </w:r>
      <w:r>
        <w:rPr>
          <w:sz w:val="24"/>
        </w:rPr>
        <w:t>СШ № 2» (далее – школа, общеобразовательная организация)</w:t>
      </w:r>
    </w:p>
    <w:p w:rsidR="006A6943" w:rsidRDefault="00EA705E">
      <w:pPr>
        <w:pStyle w:val="a4"/>
        <w:numPr>
          <w:ilvl w:val="2"/>
          <w:numId w:val="2"/>
        </w:numPr>
        <w:tabs>
          <w:tab w:val="left" w:pos="1145"/>
        </w:tabs>
        <w:spacing w:before="13" w:line="252" w:lineRule="auto"/>
        <w:ind w:right="134"/>
        <w:rPr>
          <w:sz w:val="24"/>
        </w:rPr>
      </w:pPr>
      <w:r>
        <w:rPr>
          <w:sz w:val="24"/>
        </w:rPr>
        <w:t>Другими нормативными правовыми актами Российской Федерации, Чеченской Республики, регламентирующими деятельность образовательной организации.</w:t>
      </w:r>
    </w:p>
    <w:p w:rsidR="006A6943" w:rsidRDefault="00EA705E">
      <w:pPr>
        <w:pStyle w:val="a4"/>
        <w:numPr>
          <w:ilvl w:val="0"/>
          <w:numId w:val="2"/>
        </w:numPr>
        <w:tabs>
          <w:tab w:val="left" w:pos="669"/>
        </w:tabs>
        <w:spacing w:before="10"/>
        <w:ind w:left="669" w:hanging="245"/>
        <w:rPr>
          <w:sz w:val="24"/>
        </w:rPr>
      </w:pPr>
      <w:r>
        <w:rPr>
          <w:sz w:val="24"/>
        </w:rPr>
        <w:t>Основныетермины,целии</w:t>
      </w:r>
      <w:r>
        <w:rPr>
          <w:spacing w:val="-2"/>
          <w:sz w:val="24"/>
        </w:rPr>
        <w:t>задачи:</w:t>
      </w:r>
    </w:p>
    <w:p w:rsidR="006A6943" w:rsidRDefault="00EA705E">
      <w:pPr>
        <w:pStyle w:val="a4"/>
        <w:numPr>
          <w:ilvl w:val="1"/>
          <w:numId w:val="2"/>
        </w:numPr>
        <w:tabs>
          <w:tab w:val="left" w:pos="889"/>
        </w:tabs>
        <w:spacing w:before="22" w:line="259" w:lineRule="auto"/>
        <w:ind w:right="143" w:firstLine="0"/>
        <w:rPr>
          <w:sz w:val="24"/>
        </w:rPr>
      </w:pPr>
      <w:r>
        <w:rPr>
          <w:sz w:val="24"/>
        </w:rPr>
        <w:t>Данное Положение об организации наставничества в школе 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</w:t>
      </w:r>
    </w:p>
    <w:p w:rsidR="006A6943" w:rsidRDefault="00EA705E">
      <w:pPr>
        <w:pStyle w:val="a4"/>
        <w:numPr>
          <w:ilvl w:val="1"/>
          <w:numId w:val="2"/>
        </w:numPr>
        <w:tabs>
          <w:tab w:val="left" w:pos="861"/>
        </w:tabs>
        <w:spacing w:line="242" w:lineRule="auto"/>
        <w:ind w:right="135" w:firstLine="0"/>
        <w:rPr>
          <w:sz w:val="24"/>
        </w:rPr>
      </w:pPr>
      <w:r>
        <w:rPr>
          <w:sz w:val="24"/>
        </w:rPr>
        <w:t>Положение распространяется на всех работников МБОУ «</w:t>
      </w:r>
      <w:proofErr w:type="spellStart"/>
      <w:r w:rsidR="001F4836">
        <w:rPr>
          <w:sz w:val="24"/>
        </w:rPr>
        <w:t>Кади-Юртовская</w:t>
      </w:r>
      <w:proofErr w:type="spellEnd"/>
      <w:r w:rsidR="001F4836">
        <w:rPr>
          <w:sz w:val="24"/>
        </w:rPr>
        <w:t xml:space="preserve"> СШ № 2</w:t>
      </w:r>
      <w:r>
        <w:rPr>
          <w:sz w:val="24"/>
        </w:rPr>
        <w:t xml:space="preserve">» (далее </w:t>
      </w:r>
      <w:proofErr w:type="gramStart"/>
      <w:r>
        <w:rPr>
          <w:sz w:val="24"/>
        </w:rPr>
        <w:t>-О</w:t>
      </w:r>
      <w:proofErr w:type="gramEnd"/>
      <w:r>
        <w:rPr>
          <w:sz w:val="24"/>
        </w:rPr>
        <w:t>О) в соответствии со штатным расписанием.</w:t>
      </w:r>
    </w:p>
    <w:p w:rsidR="006A6943" w:rsidRDefault="00EA705E">
      <w:pPr>
        <w:pStyle w:val="a4"/>
        <w:numPr>
          <w:ilvl w:val="1"/>
          <w:numId w:val="2"/>
        </w:numPr>
        <w:tabs>
          <w:tab w:val="left" w:pos="898"/>
        </w:tabs>
        <w:ind w:right="137" w:firstLine="0"/>
        <w:rPr>
          <w:sz w:val="24"/>
        </w:rPr>
      </w:pPr>
      <w:r>
        <w:rPr>
          <w:sz w:val="24"/>
        </w:rPr>
        <w:t>Стимулирующие выплаты устанавливаются работникам с учётом выполнения им функций наставника, позволяющих оценить результативность и качество выполняемой роли наставника.</w:t>
      </w:r>
    </w:p>
    <w:p w:rsidR="006A6943" w:rsidRDefault="00EA705E">
      <w:pPr>
        <w:pStyle w:val="a4"/>
        <w:numPr>
          <w:ilvl w:val="1"/>
          <w:numId w:val="2"/>
        </w:numPr>
        <w:tabs>
          <w:tab w:val="left" w:pos="860"/>
        </w:tabs>
        <w:ind w:right="137" w:firstLine="0"/>
        <w:rPr>
          <w:sz w:val="24"/>
        </w:rPr>
      </w:pPr>
      <w:r>
        <w:rPr>
          <w:sz w:val="24"/>
        </w:rPr>
        <w:t>Положение включает в себя объективный механизм оценки достижения результатов и качества работы наставника на основании конкретных критериев и показателей, являющихсянеотъемлемойчастьюданногоПоложения.Критерииипоказателиотражают уровень результативности и качества работы наставника. При этом учитывается реализация проекта модели наставничества.</w:t>
      </w:r>
    </w:p>
    <w:p w:rsidR="006A6943" w:rsidRDefault="00EA705E">
      <w:pPr>
        <w:pStyle w:val="a4"/>
        <w:numPr>
          <w:ilvl w:val="1"/>
          <w:numId w:val="2"/>
        </w:numPr>
        <w:tabs>
          <w:tab w:val="left" w:pos="841"/>
        </w:tabs>
        <w:spacing w:line="242" w:lineRule="auto"/>
        <w:ind w:right="139" w:firstLine="0"/>
        <w:rPr>
          <w:sz w:val="24"/>
        </w:rPr>
      </w:pPr>
      <w:r>
        <w:rPr>
          <w:sz w:val="24"/>
        </w:rPr>
        <w:t>Положениеопределяетпорядокначисленияираспределениястимулирующихвыплат за счёт бюджетных средств образовательной организации.</w:t>
      </w:r>
    </w:p>
    <w:p w:rsidR="006A6943" w:rsidRDefault="006A6943">
      <w:pPr>
        <w:pStyle w:val="a4"/>
        <w:spacing w:line="242" w:lineRule="auto"/>
        <w:rPr>
          <w:sz w:val="24"/>
        </w:rPr>
        <w:sectPr w:rsidR="006A6943">
          <w:type w:val="continuous"/>
          <w:pgSz w:w="11910" w:h="16840"/>
          <w:pgMar w:top="1040" w:right="850" w:bottom="280" w:left="1275" w:header="720" w:footer="720" w:gutter="0"/>
          <w:cols w:space="720"/>
        </w:sectPr>
      </w:pPr>
    </w:p>
    <w:p w:rsidR="006A6943" w:rsidRDefault="00EA705E">
      <w:pPr>
        <w:pStyle w:val="a4"/>
        <w:numPr>
          <w:ilvl w:val="1"/>
          <w:numId w:val="2"/>
        </w:numPr>
        <w:tabs>
          <w:tab w:val="left" w:pos="889"/>
        </w:tabs>
        <w:spacing w:before="66" w:line="259" w:lineRule="auto"/>
        <w:ind w:right="140" w:firstLine="0"/>
        <w:rPr>
          <w:sz w:val="24"/>
        </w:rPr>
      </w:pPr>
      <w:r>
        <w:rPr>
          <w:sz w:val="24"/>
        </w:rPr>
        <w:lastRenderedPageBreak/>
        <w:t>Средства на осуществление стимулирования наставников формируется из средств стимулирующей части фонда оплаты труда, определяющейся при ежегодном формированиигодовогофондаоплатытруда,атакжесложившейсяэкономиичастифонда оплаты труда, предусмотренной на выплату должностных окладов, и неиспользованных средств компенсационного фонда.</w:t>
      </w:r>
    </w:p>
    <w:p w:rsidR="006A6943" w:rsidRDefault="00EA705E">
      <w:pPr>
        <w:pStyle w:val="a4"/>
        <w:numPr>
          <w:ilvl w:val="1"/>
          <w:numId w:val="1"/>
        </w:numPr>
        <w:tabs>
          <w:tab w:val="left" w:pos="879"/>
        </w:tabs>
        <w:spacing w:before="162" w:line="259" w:lineRule="auto"/>
        <w:ind w:right="143" w:firstLine="0"/>
        <w:rPr>
          <w:sz w:val="24"/>
        </w:rPr>
      </w:pPr>
      <w:r>
        <w:rPr>
          <w:sz w:val="24"/>
        </w:rPr>
        <w:t>Образовательная организация самостоятельно распределяет стимулирующую часть фонда оплаты труда на выплаты, установленные Положением.</w:t>
      </w:r>
    </w:p>
    <w:p w:rsidR="006A6943" w:rsidRDefault="00EA705E">
      <w:pPr>
        <w:pStyle w:val="a4"/>
        <w:numPr>
          <w:ilvl w:val="1"/>
          <w:numId w:val="1"/>
        </w:numPr>
        <w:tabs>
          <w:tab w:val="left" w:pos="880"/>
        </w:tabs>
        <w:spacing w:before="157" w:line="259" w:lineRule="auto"/>
        <w:ind w:right="143" w:firstLine="0"/>
        <w:rPr>
          <w:sz w:val="24"/>
        </w:rPr>
      </w:pPr>
      <w:r>
        <w:rPr>
          <w:sz w:val="24"/>
        </w:rPr>
        <w:t>Суммы стимулирующих выплат распределяются после начисления основной части заработной платы и выплачиваются в пределах доведенных бюджетных ассигнований.</w:t>
      </w:r>
    </w:p>
    <w:p w:rsidR="006A6943" w:rsidRDefault="00EA705E">
      <w:pPr>
        <w:pStyle w:val="a4"/>
        <w:numPr>
          <w:ilvl w:val="1"/>
          <w:numId w:val="1"/>
        </w:numPr>
        <w:tabs>
          <w:tab w:val="left" w:pos="928"/>
        </w:tabs>
        <w:spacing w:before="163" w:line="259" w:lineRule="auto"/>
        <w:ind w:right="143" w:firstLine="0"/>
        <w:rPr>
          <w:sz w:val="24"/>
        </w:rPr>
      </w:pPr>
      <w:r>
        <w:rPr>
          <w:sz w:val="24"/>
        </w:rPr>
        <w:t>Стимулирующие выплаты наставникам учреждения устанавливаются по итогам периода, определенного организацией.</w:t>
      </w:r>
    </w:p>
    <w:p w:rsidR="006A6943" w:rsidRDefault="00EA705E">
      <w:pPr>
        <w:pStyle w:val="a4"/>
        <w:numPr>
          <w:ilvl w:val="1"/>
          <w:numId w:val="1"/>
        </w:numPr>
        <w:tabs>
          <w:tab w:val="left" w:pos="928"/>
        </w:tabs>
        <w:spacing w:before="158" w:line="259" w:lineRule="auto"/>
        <w:ind w:right="135" w:firstLine="0"/>
        <w:rPr>
          <w:sz w:val="24"/>
        </w:rPr>
      </w:pPr>
      <w:r>
        <w:rPr>
          <w:sz w:val="24"/>
        </w:rPr>
        <w:t xml:space="preserve">Размер стимулирующих выплат за реализацию проекта модели наставничества устанавливается в пределах 10% от ставки педагогических работников и начисляется </w:t>
      </w:r>
      <w:r>
        <w:rPr>
          <w:spacing w:val="-2"/>
          <w:sz w:val="24"/>
        </w:rPr>
        <w:t>наставнику.</w:t>
      </w:r>
    </w:p>
    <w:p w:rsidR="006A6943" w:rsidRDefault="00EA705E">
      <w:pPr>
        <w:pStyle w:val="a4"/>
        <w:numPr>
          <w:ilvl w:val="1"/>
          <w:numId w:val="1"/>
        </w:numPr>
        <w:tabs>
          <w:tab w:val="left" w:pos="971"/>
        </w:tabs>
        <w:spacing w:before="162"/>
        <w:ind w:left="971" w:hanging="547"/>
        <w:rPr>
          <w:sz w:val="24"/>
        </w:rPr>
      </w:pPr>
      <w:r>
        <w:rPr>
          <w:sz w:val="24"/>
        </w:rPr>
        <w:t>Результатомправильнойорганизацииработынаставниковвмодели</w:t>
      </w:r>
      <w:r>
        <w:rPr>
          <w:spacing w:val="-2"/>
          <w:sz w:val="24"/>
        </w:rPr>
        <w:t>наставничества</w:t>
      </w:r>
    </w:p>
    <w:p w:rsidR="006A6943" w:rsidRDefault="00EA705E">
      <w:pPr>
        <w:pStyle w:val="a3"/>
        <w:spacing w:before="22" w:line="259" w:lineRule="auto"/>
        <w:ind w:right="134"/>
      </w:pPr>
      <w:r>
        <w:t>«учитель-ученик», «учитель-учитель» и другие является высокий уровень включенности наставляемых во все социальные, культурные и образовательные процессы организации.</w:t>
      </w:r>
    </w:p>
    <w:p w:rsidR="006A6943" w:rsidRDefault="00EA705E">
      <w:pPr>
        <w:pStyle w:val="a4"/>
        <w:numPr>
          <w:ilvl w:val="1"/>
          <w:numId w:val="1"/>
        </w:numPr>
        <w:tabs>
          <w:tab w:val="left" w:pos="961"/>
        </w:tabs>
        <w:spacing w:before="157" w:line="259" w:lineRule="auto"/>
        <w:ind w:right="137" w:firstLine="0"/>
        <w:rPr>
          <w:sz w:val="24"/>
        </w:rPr>
      </w:pPr>
      <w:r>
        <w:rPr>
          <w:sz w:val="24"/>
        </w:rPr>
        <w:t>Показателемрезультативностинаставничествавмодели«учитель-ученик»являются обучающиеся–наставляемыеподростковоговозраста,получившиенеобходимыйстимул ккультурному,интеллектуальному,физическомусовершенствованию,самореализации,а также развитию необходимых компетенций.</w:t>
      </w:r>
    </w:p>
    <w:p w:rsidR="006A6943" w:rsidRDefault="00EA705E">
      <w:pPr>
        <w:pStyle w:val="a4"/>
        <w:numPr>
          <w:ilvl w:val="1"/>
          <w:numId w:val="1"/>
        </w:numPr>
        <w:tabs>
          <w:tab w:val="left" w:pos="976"/>
        </w:tabs>
        <w:spacing w:before="162"/>
        <w:ind w:left="976" w:hanging="552"/>
        <w:rPr>
          <w:sz w:val="24"/>
        </w:rPr>
      </w:pPr>
      <w:r>
        <w:rPr>
          <w:sz w:val="24"/>
        </w:rPr>
        <w:t>Результатам правильнойорганизацииработынаставниковвмодели</w:t>
      </w:r>
      <w:r>
        <w:rPr>
          <w:spacing w:val="-2"/>
          <w:sz w:val="24"/>
        </w:rPr>
        <w:t>наставничества</w:t>
      </w:r>
    </w:p>
    <w:p w:rsidR="006A6943" w:rsidRDefault="00EA705E">
      <w:pPr>
        <w:pStyle w:val="a3"/>
        <w:spacing w:before="22"/>
      </w:pPr>
      <w:r>
        <w:t>«учитель-ученик»</w:t>
      </w:r>
      <w:r>
        <w:rPr>
          <w:spacing w:val="-2"/>
        </w:rPr>
        <w:t>относятся:</w:t>
      </w:r>
    </w:p>
    <w:p w:rsidR="006A6943" w:rsidRDefault="00EA705E">
      <w:pPr>
        <w:pStyle w:val="a4"/>
        <w:numPr>
          <w:ilvl w:val="2"/>
          <w:numId w:val="1"/>
        </w:numPr>
        <w:tabs>
          <w:tab w:val="left" w:pos="1145"/>
        </w:tabs>
        <w:spacing w:before="182" w:line="256" w:lineRule="auto"/>
        <w:ind w:right="147"/>
        <w:jc w:val="left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6A6943" w:rsidRDefault="00EA705E">
      <w:pPr>
        <w:pStyle w:val="a4"/>
        <w:numPr>
          <w:ilvl w:val="2"/>
          <w:numId w:val="1"/>
        </w:numPr>
        <w:tabs>
          <w:tab w:val="left" w:pos="1145"/>
        </w:tabs>
        <w:spacing w:before="4" w:line="252" w:lineRule="auto"/>
        <w:ind w:right="139"/>
        <w:jc w:val="left"/>
        <w:rPr>
          <w:sz w:val="24"/>
        </w:rPr>
      </w:pPr>
      <w:r>
        <w:rPr>
          <w:sz w:val="24"/>
        </w:rPr>
        <w:t xml:space="preserve">численныйростпосещаемоститворческихкружков,объединений,спортивных </w:t>
      </w:r>
      <w:r>
        <w:rPr>
          <w:spacing w:val="-2"/>
          <w:sz w:val="24"/>
        </w:rPr>
        <w:t>секций;</w:t>
      </w:r>
    </w:p>
    <w:p w:rsidR="006A6943" w:rsidRDefault="00EA705E">
      <w:pPr>
        <w:pStyle w:val="a4"/>
        <w:numPr>
          <w:ilvl w:val="2"/>
          <w:numId w:val="1"/>
        </w:numPr>
        <w:tabs>
          <w:tab w:val="left" w:pos="1145"/>
          <w:tab w:val="left" w:pos="1841"/>
          <w:tab w:val="left" w:pos="3258"/>
          <w:tab w:val="left" w:pos="3963"/>
          <w:tab w:val="left" w:pos="6090"/>
          <w:tab w:val="left" w:pos="6796"/>
        </w:tabs>
        <w:spacing w:before="12" w:line="256" w:lineRule="auto"/>
        <w:ind w:left="1841" w:right="2088" w:hanging="1057"/>
        <w:jc w:val="left"/>
        <w:rPr>
          <w:sz w:val="24"/>
        </w:rPr>
      </w:pPr>
      <w:r>
        <w:rPr>
          <w:spacing w:val="-2"/>
          <w:sz w:val="24"/>
        </w:rPr>
        <w:t>количественный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качественный</w:t>
      </w:r>
      <w:r>
        <w:rPr>
          <w:sz w:val="24"/>
        </w:rPr>
        <w:tab/>
      </w: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2"/>
          <w:sz w:val="24"/>
        </w:rPr>
        <w:t>успешно реализованных</w:t>
      </w:r>
    </w:p>
    <w:p w:rsidR="006A6943" w:rsidRDefault="00EA705E">
      <w:pPr>
        <w:pStyle w:val="a4"/>
        <w:numPr>
          <w:ilvl w:val="2"/>
          <w:numId w:val="1"/>
        </w:numPr>
        <w:tabs>
          <w:tab w:val="left" w:pos="1145"/>
        </w:tabs>
        <w:spacing w:before="5"/>
        <w:jc w:val="left"/>
        <w:rPr>
          <w:sz w:val="24"/>
        </w:rPr>
      </w:pPr>
      <w:r>
        <w:rPr>
          <w:sz w:val="24"/>
        </w:rPr>
        <w:t>образовательныхитворческих</w:t>
      </w:r>
      <w:r>
        <w:rPr>
          <w:spacing w:val="-2"/>
          <w:sz w:val="24"/>
        </w:rPr>
        <w:t>проектов;</w:t>
      </w:r>
    </w:p>
    <w:p w:rsidR="006A6943" w:rsidRDefault="00EA705E">
      <w:pPr>
        <w:pStyle w:val="a4"/>
        <w:numPr>
          <w:ilvl w:val="2"/>
          <w:numId w:val="1"/>
        </w:numPr>
        <w:tabs>
          <w:tab w:val="left" w:pos="1145"/>
          <w:tab w:val="left" w:pos="2449"/>
          <w:tab w:val="left" w:pos="3327"/>
          <w:tab w:val="left" w:pos="5106"/>
          <w:tab w:val="left" w:pos="6507"/>
          <w:tab w:val="left" w:pos="7049"/>
          <w:tab w:val="left" w:pos="7903"/>
          <w:tab w:val="left" w:pos="8320"/>
          <w:tab w:val="left" w:pos="9509"/>
        </w:tabs>
        <w:spacing w:before="22" w:line="252" w:lineRule="auto"/>
        <w:ind w:right="139"/>
        <w:jc w:val="left"/>
        <w:rPr>
          <w:sz w:val="24"/>
        </w:rPr>
      </w:pPr>
      <w:r>
        <w:rPr>
          <w:spacing w:val="-2"/>
          <w:sz w:val="24"/>
        </w:rPr>
        <w:t>снижение</w:t>
      </w:r>
      <w:r>
        <w:rPr>
          <w:sz w:val="24"/>
        </w:rPr>
        <w:tab/>
      </w:r>
      <w:r>
        <w:rPr>
          <w:spacing w:val="-4"/>
          <w:sz w:val="24"/>
        </w:rPr>
        <w:t>числа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состоящих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учете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полиции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психоневрологических диспансерах;</w:t>
      </w:r>
    </w:p>
    <w:p w:rsidR="006A6943" w:rsidRDefault="00EA705E">
      <w:pPr>
        <w:pStyle w:val="a4"/>
        <w:numPr>
          <w:ilvl w:val="2"/>
          <w:numId w:val="1"/>
        </w:numPr>
        <w:tabs>
          <w:tab w:val="left" w:pos="1145"/>
        </w:tabs>
        <w:spacing w:before="12" w:line="256" w:lineRule="auto"/>
        <w:ind w:right="140"/>
        <w:jc w:val="left"/>
        <w:rPr>
          <w:sz w:val="24"/>
        </w:rPr>
      </w:pPr>
      <w:r>
        <w:rPr>
          <w:sz w:val="24"/>
        </w:rPr>
        <w:t>снижениечислажалоботродителейипедагогов,связанныхссоциальной незащищенностью и конфликтами внутри коллектива обучающихся.</w:t>
      </w:r>
    </w:p>
    <w:p w:rsidR="006A6943" w:rsidRDefault="00EA705E">
      <w:pPr>
        <w:pStyle w:val="a4"/>
        <w:numPr>
          <w:ilvl w:val="1"/>
          <w:numId w:val="1"/>
        </w:numPr>
        <w:tabs>
          <w:tab w:val="left" w:pos="1153"/>
        </w:tabs>
        <w:spacing w:before="161" w:line="259" w:lineRule="auto"/>
        <w:ind w:right="134" w:firstLine="0"/>
        <w:rPr>
          <w:sz w:val="24"/>
        </w:rPr>
      </w:pPr>
      <w:r>
        <w:rPr>
          <w:sz w:val="24"/>
        </w:rPr>
        <w:t xml:space="preserve">Результативностью в модели наставничества «учитель-учитель» является повышение квалификации и </w:t>
      </w:r>
      <w:proofErr w:type="spellStart"/>
      <w:r>
        <w:rPr>
          <w:sz w:val="24"/>
        </w:rPr>
        <w:t>профмастерства</w:t>
      </w:r>
      <w:proofErr w:type="spellEnd"/>
      <w:r>
        <w:rPr>
          <w:sz w:val="24"/>
        </w:rPr>
        <w:t>, следование общим целям коллектива, соответств</w:t>
      </w:r>
      <w:r w:rsidR="000D41DA">
        <w:rPr>
          <w:sz w:val="24"/>
        </w:rPr>
        <w:t>ов</w:t>
      </w:r>
      <w:r>
        <w:rPr>
          <w:sz w:val="24"/>
        </w:rPr>
        <w:t>ать интересам образовательной организации.</w:t>
      </w:r>
    </w:p>
    <w:p w:rsidR="006A6943" w:rsidRDefault="00EA705E">
      <w:pPr>
        <w:pStyle w:val="a4"/>
        <w:numPr>
          <w:ilvl w:val="1"/>
          <w:numId w:val="1"/>
        </w:numPr>
        <w:tabs>
          <w:tab w:val="left" w:pos="1005"/>
        </w:tabs>
        <w:spacing w:before="162" w:line="259" w:lineRule="auto"/>
        <w:ind w:right="133" w:firstLine="0"/>
        <w:rPr>
          <w:sz w:val="24"/>
        </w:rPr>
      </w:pPr>
      <w:r>
        <w:rPr>
          <w:sz w:val="24"/>
        </w:rPr>
        <w:t>Результативнос</w:t>
      </w:r>
      <w:bookmarkStart w:id="0" w:name="_GoBack"/>
      <w:bookmarkEnd w:id="0"/>
      <w:r>
        <w:rPr>
          <w:sz w:val="24"/>
        </w:rPr>
        <w:t xml:space="preserve">тью в наставничестве в модели наставничества «учитель-учитель» будет являться развитие личностно-ориентированных отношений между коллегами, способствующих эффективному оказанию помощи и поддержки в педагогической </w:t>
      </w:r>
      <w:r>
        <w:rPr>
          <w:spacing w:val="-2"/>
          <w:sz w:val="24"/>
        </w:rPr>
        <w:t>практике.</w:t>
      </w:r>
    </w:p>
    <w:p w:rsidR="006A6943" w:rsidRDefault="006A6943">
      <w:pPr>
        <w:pStyle w:val="a4"/>
        <w:spacing w:line="259" w:lineRule="auto"/>
        <w:rPr>
          <w:sz w:val="24"/>
        </w:rPr>
        <w:sectPr w:rsidR="006A6943">
          <w:pgSz w:w="11910" w:h="16840"/>
          <w:pgMar w:top="1040" w:right="850" w:bottom="280" w:left="1275" w:header="720" w:footer="720" w:gutter="0"/>
          <w:cols w:space="720"/>
        </w:sectPr>
      </w:pPr>
    </w:p>
    <w:p w:rsidR="006A6943" w:rsidRDefault="006A6943">
      <w:pPr>
        <w:pStyle w:val="a3"/>
        <w:spacing w:before="4"/>
        <w:ind w:left="0"/>
        <w:rPr>
          <w:sz w:val="17"/>
        </w:rPr>
      </w:pPr>
    </w:p>
    <w:sectPr w:rsidR="006A6943" w:rsidSect="00EA7E5F">
      <w:pgSz w:w="11910" w:h="16840"/>
      <w:pgMar w:top="1920" w:right="85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CB3"/>
    <w:multiLevelType w:val="multilevel"/>
    <w:tmpl w:val="D508373E"/>
    <w:lvl w:ilvl="0">
      <w:start w:val="2"/>
      <w:numFmt w:val="decimal"/>
      <w:lvlText w:val="%1"/>
      <w:lvlJc w:val="left"/>
      <w:pPr>
        <w:ind w:left="424" w:hanging="4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4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1C99479E"/>
    <w:multiLevelType w:val="multilevel"/>
    <w:tmpl w:val="B0F2A724"/>
    <w:lvl w:ilvl="0">
      <w:start w:val="1"/>
      <w:numFmt w:val="decimal"/>
      <w:lvlText w:val="%1."/>
      <w:lvlJc w:val="left"/>
      <w:pPr>
        <w:ind w:left="606" w:hanging="183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6943"/>
    <w:rsid w:val="000D41DA"/>
    <w:rsid w:val="001F4836"/>
    <w:rsid w:val="004D1E53"/>
    <w:rsid w:val="006A6943"/>
    <w:rsid w:val="00852AA3"/>
    <w:rsid w:val="00C07D92"/>
    <w:rsid w:val="00EA705E"/>
    <w:rsid w:val="00EA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E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E5F"/>
    <w:pPr>
      <w:ind w:left="42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A7E5F"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  <w:rsid w:val="00EA7E5F"/>
  </w:style>
  <w:style w:type="paragraph" w:styleId="a5">
    <w:name w:val="Balloon Text"/>
    <w:basedOn w:val="a"/>
    <w:link w:val="a6"/>
    <w:uiPriority w:val="99"/>
    <w:semiHidden/>
    <w:unhideWhenUsed/>
    <w:rsid w:val="004D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E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INFO</cp:lastModifiedBy>
  <cp:revision>8</cp:revision>
  <dcterms:created xsi:type="dcterms:W3CDTF">2025-03-18T08:34:00Z</dcterms:created>
  <dcterms:modified xsi:type="dcterms:W3CDTF">2025-04-03T20:54:00Z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